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576A" w14:textId="77777777" w:rsidR="009B74C0" w:rsidRPr="009B74C0" w:rsidRDefault="009B74C0" w:rsidP="00FF0357">
      <w:pPr>
        <w:jc w:val="both"/>
        <w:rPr>
          <w:b/>
          <w:bCs/>
        </w:rPr>
      </w:pPr>
      <w:r w:rsidRPr="009B74C0">
        <w:rPr>
          <w:b/>
          <w:bCs/>
        </w:rPr>
        <w:t>ALEGACIONES AL PROYECTO DE REAL DECRETO POR EL QUE SE MODIFICAN DETERMINADOS ASPECTOS RELATIVOS AL AUTOCONSUMO DE ENERGÍA ELÉCTRICA Y DE IMPULSO AL ALMACENAMIENTO DISTRIBUIDO</w:t>
      </w:r>
    </w:p>
    <w:p w14:paraId="6FCDC781" w14:textId="77777777" w:rsidR="009B74C0" w:rsidRDefault="009B74C0" w:rsidP="0080306C">
      <w:pPr>
        <w:spacing w:after="0"/>
        <w:rPr>
          <w:b/>
          <w:bCs/>
        </w:rPr>
      </w:pPr>
      <w:r>
        <w:rPr>
          <w:b/>
          <w:bCs/>
        </w:rPr>
        <w:t>NOMBRE:</w:t>
      </w:r>
    </w:p>
    <w:p w14:paraId="3C2C6343" w14:textId="6D7A45CC" w:rsidR="009B74C0" w:rsidRPr="009B74C0" w:rsidRDefault="009B74C0" w:rsidP="0080306C">
      <w:pPr>
        <w:spacing w:after="0"/>
      </w:pPr>
      <w:r>
        <w:rPr>
          <w:b/>
          <w:bCs/>
        </w:rPr>
        <w:t>DNI/ CIF:</w:t>
      </w:r>
      <w:r w:rsidRPr="009B74C0">
        <w:rPr>
          <w:b/>
          <w:bCs/>
        </w:rPr>
        <w:br/>
        <w:t>Fecha:</w:t>
      </w:r>
      <w:r w:rsidRPr="009B74C0">
        <w:br/>
      </w:r>
    </w:p>
    <w:p w14:paraId="37449B5E" w14:textId="77777777" w:rsidR="009B74C0" w:rsidRPr="009B74C0" w:rsidRDefault="009B74C0" w:rsidP="009B74C0">
      <w:pPr>
        <w:rPr>
          <w:b/>
          <w:bCs/>
        </w:rPr>
      </w:pPr>
      <w:r w:rsidRPr="009B74C0">
        <w:rPr>
          <w:b/>
          <w:bCs/>
        </w:rPr>
        <w:t>1. Objeto de las alegaciones</w:t>
      </w:r>
    </w:p>
    <w:p w14:paraId="5E094894" w14:textId="0BD13C1A" w:rsidR="009B74C0" w:rsidRPr="009B74C0" w:rsidRDefault="009B74C0" w:rsidP="009B74C0">
      <w:pPr>
        <w:jc w:val="both"/>
      </w:pPr>
      <w:r w:rsidRPr="009B74C0">
        <w:t>Con estas alegaciones queremos aportar propuestas concretas al Proyecto de Real Decreto actualmente en trámite, con el objetivo de que su aplicación sea más justa y eficaz en el medio rural.</w:t>
      </w:r>
      <w:r w:rsidRPr="00C45286">
        <w:t xml:space="preserve"> </w:t>
      </w:r>
      <w:r w:rsidRPr="009B74C0">
        <w:t>En particular, buscamos que las comunidades energéticas locales y los pueblos pequeños puedan beneficiarse de las nuevas medidas de autoconsumo y almacenamiento distribuido, sin que ello dé pie a usos empresariales o especulativos que se alejen del espíritu del autoconsumo ciudadano.</w:t>
      </w:r>
    </w:p>
    <w:p w14:paraId="118FBC87" w14:textId="77777777" w:rsidR="009B74C0" w:rsidRPr="009B74C0" w:rsidRDefault="009B74C0" w:rsidP="009B74C0">
      <w:pPr>
        <w:rPr>
          <w:b/>
          <w:bCs/>
        </w:rPr>
      </w:pPr>
      <w:r w:rsidRPr="009B74C0">
        <w:rPr>
          <w:b/>
          <w:bCs/>
        </w:rPr>
        <w:t>2. Valoración general</w:t>
      </w:r>
    </w:p>
    <w:p w14:paraId="5240387F" w14:textId="2EE7983B" w:rsidR="009B74C0" w:rsidRPr="009B74C0" w:rsidRDefault="009B74C0" w:rsidP="009B74C0">
      <w:pPr>
        <w:jc w:val="both"/>
      </w:pPr>
      <w:r w:rsidRPr="009B74C0">
        <w:t>El borrador del Real Decreto supone un avance importante: amplía las distancias para el autoconsumo colectivo, introduce la figura del gestor de autoconsumo y mejora la regulación del almacenamiento distribuido.</w:t>
      </w:r>
      <w:r w:rsidRPr="009B74C0">
        <w:t xml:space="preserve"> </w:t>
      </w:r>
      <w:r w:rsidRPr="009B74C0">
        <w:t>Sin embargo, creemos que faltan algunos ajustes clave para que estas mejoras lleguen de verdad al entorno rural. En muchos pueblos no existe suelo industrial disponible para ubicar pequeñas plantas solares comunitarias, y el límite de distancia (aunque se amplía) no contempla la posibilidad de usar suelo rústico para este tipo de proyectos</w:t>
      </w:r>
      <w:r w:rsidR="0080306C">
        <w:t>, quedando limitado a unos insuficientes 500 metros.</w:t>
      </w:r>
    </w:p>
    <w:p w14:paraId="76448540" w14:textId="77777777" w:rsidR="009B74C0" w:rsidRPr="009B74C0" w:rsidRDefault="009B74C0" w:rsidP="009B74C0">
      <w:pPr>
        <w:rPr>
          <w:b/>
          <w:bCs/>
        </w:rPr>
      </w:pPr>
      <w:r w:rsidRPr="009B74C0">
        <w:rPr>
          <w:b/>
          <w:bCs/>
        </w:rPr>
        <w:t>3. Propuesta principal: permitir el autoconsumo colectivo en suelo rústico bajo condiciones concretas</w:t>
      </w:r>
    </w:p>
    <w:p w14:paraId="3DB8D2B9" w14:textId="1EFAA8DC" w:rsidR="009B74C0" w:rsidRPr="009B74C0" w:rsidRDefault="009B74C0" w:rsidP="00D91AEA">
      <w:pPr>
        <w:jc w:val="both"/>
      </w:pPr>
      <w:r w:rsidRPr="009B74C0">
        <w:t xml:space="preserve">Proponemos que el Real Decreto incluya de forma explícita la posibilidad de </w:t>
      </w:r>
      <w:r w:rsidR="00AE38C3" w:rsidRPr="00C04AAA">
        <w:rPr>
          <w:b/>
          <w:bCs/>
        </w:rPr>
        <w:t>ampliar a 5000 metros</w:t>
      </w:r>
      <w:r w:rsidR="00AE38C3">
        <w:t xml:space="preserve"> </w:t>
      </w:r>
      <w:r w:rsidR="00D91AEA">
        <w:t>la distancia máxima admisible</w:t>
      </w:r>
      <w:r w:rsidR="00D91AEA">
        <w:t xml:space="preserve"> </w:t>
      </w:r>
      <w:r w:rsidR="00D91AEA">
        <w:t>de los consumidores a la generación</w:t>
      </w:r>
      <w:r w:rsidR="00D91AEA">
        <w:t xml:space="preserve"> </w:t>
      </w:r>
      <w:r w:rsidR="008B64E7">
        <w:t xml:space="preserve">para </w:t>
      </w:r>
      <w:r w:rsidRPr="009B74C0">
        <w:t xml:space="preserve">proyectos de </w:t>
      </w:r>
      <w:r w:rsidRPr="009B74C0">
        <w:rPr>
          <w:b/>
          <w:bCs/>
        </w:rPr>
        <w:t xml:space="preserve">autoconsumo colectivo </w:t>
      </w:r>
      <w:r w:rsidR="00C04AAA">
        <w:rPr>
          <w:b/>
          <w:bCs/>
        </w:rPr>
        <w:t xml:space="preserve">también </w:t>
      </w:r>
      <w:r w:rsidRPr="009B74C0">
        <w:rPr>
          <w:b/>
          <w:bCs/>
        </w:rPr>
        <w:t>en suelo rústico</w:t>
      </w:r>
      <w:r w:rsidRPr="009B74C0">
        <w:t>, siempre que se cumplan estas tres condiciones:</w:t>
      </w:r>
    </w:p>
    <w:p w14:paraId="0277B66D" w14:textId="77777777" w:rsidR="009B74C0" w:rsidRPr="009B74C0" w:rsidRDefault="009B74C0" w:rsidP="009B74C0">
      <w:pPr>
        <w:numPr>
          <w:ilvl w:val="0"/>
          <w:numId w:val="1"/>
        </w:numPr>
        <w:jc w:val="both"/>
      </w:pPr>
      <w:r w:rsidRPr="009B74C0">
        <w:rPr>
          <w:b/>
          <w:bCs/>
        </w:rPr>
        <w:t>Potencia máxima de 100 kW.</w:t>
      </w:r>
    </w:p>
    <w:p w14:paraId="7678E164" w14:textId="50DE7D3F" w:rsidR="009B74C0" w:rsidRDefault="009B74C0" w:rsidP="009B74C0">
      <w:pPr>
        <w:ind w:left="720"/>
        <w:jc w:val="both"/>
      </w:pPr>
      <w:r w:rsidRPr="009B74C0">
        <w:t xml:space="preserve">La mayoría de </w:t>
      </w:r>
      <w:proofErr w:type="gramStart"/>
      <w:r w:rsidRPr="009B74C0">
        <w:t>comunidades</w:t>
      </w:r>
      <w:proofErr w:type="gramEnd"/>
      <w:r w:rsidRPr="009B74C0">
        <w:t xml:space="preserve"> energéticas rurales españolas trabajan con potencias muy reducidas, normalmente entre 30 y 100 kW, como ocurre en casos como Luco Energía (60 kW) o </w:t>
      </w:r>
      <w:proofErr w:type="spellStart"/>
      <w:r w:rsidRPr="009B74C0">
        <w:t>Agés</w:t>
      </w:r>
      <w:proofErr w:type="spellEnd"/>
      <w:r w:rsidRPr="009B74C0">
        <w:t xml:space="preserve"> (39 kW).</w:t>
      </w:r>
      <w:r w:rsidRPr="009B74C0">
        <w:t xml:space="preserve"> </w:t>
      </w:r>
      <w:r w:rsidRPr="009B74C0">
        <w:t>Este límite asegura que se trata de proyectos locales y sociales, y evita que empresas de gran tamaño utilicen la figura del autoconsumo colectivo para fines comerciales o especulativos.</w:t>
      </w:r>
    </w:p>
    <w:p w14:paraId="069BE939" w14:textId="77777777" w:rsidR="009B74C0" w:rsidRPr="009B74C0" w:rsidRDefault="009B74C0" w:rsidP="009B74C0">
      <w:pPr>
        <w:ind w:left="720"/>
        <w:jc w:val="both"/>
      </w:pPr>
    </w:p>
    <w:p w14:paraId="37F66C89" w14:textId="77777777" w:rsidR="009B74C0" w:rsidRPr="009B74C0" w:rsidRDefault="009B74C0" w:rsidP="009B74C0">
      <w:pPr>
        <w:numPr>
          <w:ilvl w:val="0"/>
          <w:numId w:val="1"/>
        </w:numPr>
        <w:jc w:val="both"/>
      </w:pPr>
      <w:r w:rsidRPr="009B74C0">
        <w:rPr>
          <w:b/>
          <w:bCs/>
        </w:rPr>
        <w:t>Gobernanza y participación local.</w:t>
      </w:r>
    </w:p>
    <w:p w14:paraId="166B9F88" w14:textId="12854E7D" w:rsidR="009B74C0" w:rsidRPr="009B74C0" w:rsidRDefault="009B74C0" w:rsidP="009B74C0">
      <w:pPr>
        <w:ind w:left="720"/>
        <w:jc w:val="both"/>
      </w:pPr>
      <w:r w:rsidRPr="009B74C0">
        <w:t>Solo deberían beneficiarse de esta posibilidad las comunidades energéticas en las que la mayoría de los derechos de voto pertenezcan a vecinos, cooperativas locales, ayuntamientos o pequeñas empresas del entorno.</w:t>
      </w:r>
      <w:r>
        <w:t xml:space="preserve"> </w:t>
      </w:r>
      <w:r w:rsidRPr="009B74C0">
        <w:t>Quedarán excluidos los proyectos controlados por grandes grupos empresariales</w:t>
      </w:r>
      <w:r w:rsidR="008B64E7">
        <w:t xml:space="preserve"> o empresas que no sean locales</w:t>
      </w:r>
      <w:r w:rsidRPr="009B74C0">
        <w:t>, aunque puedan participar como socios minoritarios.</w:t>
      </w:r>
    </w:p>
    <w:p w14:paraId="3C21B408" w14:textId="77777777" w:rsidR="009B74C0" w:rsidRPr="009B74C0" w:rsidRDefault="009B74C0" w:rsidP="009B74C0">
      <w:pPr>
        <w:numPr>
          <w:ilvl w:val="0"/>
          <w:numId w:val="1"/>
        </w:numPr>
      </w:pPr>
      <w:r w:rsidRPr="009B74C0">
        <w:rPr>
          <w:b/>
          <w:bCs/>
        </w:rPr>
        <w:t>Destino local de la energía.</w:t>
      </w:r>
    </w:p>
    <w:p w14:paraId="39D3F4F4" w14:textId="192EBC17" w:rsidR="009B74C0" w:rsidRPr="009B74C0" w:rsidRDefault="009B74C0" w:rsidP="009B74C0">
      <w:pPr>
        <w:ind w:left="720"/>
        <w:jc w:val="both"/>
      </w:pPr>
      <w:r w:rsidRPr="009B74C0">
        <w:t>La energía generada debe usarse principalmente para cubrir el consumo local de los socios (hogares, pymes o edificios públicos)</w:t>
      </w:r>
      <w:r w:rsidR="00C45286">
        <w:t xml:space="preserve"> </w:t>
      </w:r>
      <w:r w:rsidRPr="009B74C0">
        <w:t>no para la venta de electricidad a la red</w:t>
      </w:r>
      <w:r w:rsidR="00C45286">
        <w:t xml:space="preserve"> con fines exclusivamente comerciales</w:t>
      </w:r>
      <w:r w:rsidRPr="009B74C0">
        <w:t>.</w:t>
      </w:r>
      <w:r w:rsidRPr="009B74C0">
        <w:t xml:space="preserve"> </w:t>
      </w:r>
      <w:r w:rsidRPr="009B74C0">
        <w:t>Se debería además priorizar los proyectos que incluyan hogares vulnerables o servicios públicos esenciales, como escuelas, centros de salud o ayuntamientos.</w:t>
      </w:r>
    </w:p>
    <w:p w14:paraId="41E164E6" w14:textId="77777777" w:rsidR="009B74C0" w:rsidRPr="009B74C0" w:rsidRDefault="009B74C0" w:rsidP="009B74C0">
      <w:pPr>
        <w:rPr>
          <w:b/>
          <w:bCs/>
        </w:rPr>
      </w:pPr>
      <w:r w:rsidRPr="009B74C0">
        <w:rPr>
          <w:b/>
          <w:bCs/>
        </w:rPr>
        <w:t>4. Justificación técnica y social</w:t>
      </w:r>
    </w:p>
    <w:p w14:paraId="7EE891AF" w14:textId="39841103" w:rsidR="009B74C0" w:rsidRPr="009B74C0" w:rsidRDefault="009B74C0" w:rsidP="009B74C0">
      <w:pPr>
        <w:jc w:val="both"/>
      </w:pPr>
      <w:r w:rsidRPr="009B74C0">
        <w:t>Esta medida responde a una realidad evidente: en los pueblos pequeños no hay suelo industrial disponible, pero sí suelo rústico apto para ubicar instalaciones solares de pequeña escala.</w:t>
      </w:r>
      <w:r>
        <w:t xml:space="preserve"> </w:t>
      </w:r>
      <w:r w:rsidRPr="009B74C0">
        <w:t xml:space="preserve">Limitar la potencia a 100 kW garantiza que los proyectos sigan siendo locales y gestionados por la comunidad, sin riesgo de que se conviertan en </w:t>
      </w:r>
      <w:r w:rsidR="008B64E7">
        <w:t>polígonos f</w:t>
      </w:r>
      <w:r w:rsidRPr="009B74C0">
        <w:t>otovoltaicos encubiertos.</w:t>
      </w:r>
    </w:p>
    <w:p w14:paraId="3B29E760" w14:textId="69257B27" w:rsidR="009B74C0" w:rsidRPr="009B74C0" w:rsidRDefault="009B74C0" w:rsidP="009B74C0">
      <w:pPr>
        <w:jc w:val="both"/>
      </w:pPr>
      <w:r w:rsidRPr="009B74C0">
        <w:t>Actualmente, la potencia media de las comunidades energéticas rurales ronda los 50–60 kW, por lo que este límite permitiría crecer dentro de una escala razonable. Además, se alinea con el espíritu de la</w:t>
      </w:r>
      <w:r w:rsidR="0080306C">
        <w:t>s</w:t>
      </w:r>
      <w:r w:rsidRPr="009B74C0">
        <w:t xml:space="preserve"> Directiva</w:t>
      </w:r>
      <w:r w:rsidR="0080306C">
        <w:t>s</w:t>
      </w:r>
      <w:r w:rsidRPr="009B74C0">
        <w:t xml:space="preserve"> Europea</w:t>
      </w:r>
      <w:r w:rsidR="0080306C">
        <w:t>s</w:t>
      </w:r>
      <w:r w:rsidRPr="009B74C0">
        <w:t xml:space="preserve"> </w:t>
      </w:r>
      <w:r w:rsidR="0080306C" w:rsidRPr="0080306C">
        <w:t>(UE) 2018/2001 (sobre energías renovables) y (UE) 2019/944 (sobre el mercado interior de la electricidad)</w:t>
      </w:r>
      <w:r w:rsidRPr="009B74C0">
        <w:t>, que promueve</w:t>
      </w:r>
      <w:r w:rsidR="0080306C">
        <w:t>n</w:t>
      </w:r>
      <w:r w:rsidRPr="009B74C0">
        <w:t xml:space="preserve"> la participación ciudadana directa en el sector energético.</w:t>
      </w:r>
    </w:p>
    <w:p w14:paraId="519E3101" w14:textId="77777777" w:rsidR="009B74C0" w:rsidRPr="009B74C0" w:rsidRDefault="009B74C0" w:rsidP="009B74C0">
      <w:pPr>
        <w:jc w:val="both"/>
      </w:pPr>
      <w:r w:rsidRPr="009B74C0">
        <w:t>Esta modificación ayudaría a democratizar la energía, revitalizar el medio rural y evitar la despoblación, favoreciendo que los vecinos sean los protagonistas de la transición energética.</w:t>
      </w:r>
    </w:p>
    <w:p w14:paraId="4CF82100" w14:textId="77777777" w:rsidR="009B74C0" w:rsidRPr="009B74C0" w:rsidRDefault="009B74C0" w:rsidP="009B74C0">
      <w:pPr>
        <w:rPr>
          <w:b/>
          <w:bCs/>
        </w:rPr>
      </w:pPr>
      <w:r w:rsidRPr="009B74C0">
        <w:rPr>
          <w:b/>
          <w:bCs/>
        </w:rPr>
        <w:t>5. Otras mejoras sugeridas</w:t>
      </w:r>
    </w:p>
    <w:p w14:paraId="6616D351" w14:textId="3EEAE705" w:rsidR="009B74C0" w:rsidRPr="009B74C0" w:rsidRDefault="009B74C0" w:rsidP="00AE38C3">
      <w:pPr>
        <w:numPr>
          <w:ilvl w:val="0"/>
          <w:numId w:val="2"/>
        </w:numPr>
        <w:jc w:val="both"/>
      </w:pPr>
      <w:r w:rsidRPr="009B74C0">
        <w:t xml:space="preserve">Flexibilizar la distancia máxima </w:t>
      </w:r>
      <w:r w:rsidR="00F55F80">
        <w:t xml:space="preserve">de </w:t>
      </w:r>
      <w:r w:rsidRPr="009B74C0">
        <w:t xml:space="preserve">5 km </w:t>
      </w:r>
      <w:r w:rsidR="0080306C">
        <w:t xml:space="preserve">permitiendo su ampliación </w:t>
      </w:r>
      <w:r w:rsidRPr="009B74C0">
        <w:t>en entornos rurales dispersos, para adaptarla a las características del territorio.</w:t>
      </w:r>
    </w:p>
    <w:p w14:paraId="14B5ADDC" w14:textId="55F45846" w:rsidR="009B74C0" w:rsidRDefault="009B74C0" w:rsidP="00AE38C3">
      <w:pPr>
        <w:numPr>
          <w:ilvl w:val="0"/>
          <w:numId w:val="2"/>
        </w:numPr>
        <w:jc w:val="both"/>
      </w:pPr>
      <w:r w:rsidRPr="009B74C0">
        <w:t>Simplificar los trámites administrativos para instalaciones pequeñas (≤ 100 kW</w:t>
      </w:r>
      <w:r w:rsidR="0080306C">
        <w:t>)</w:t>
      </w:r>
    </w:p>
    <w:p w14:paraId="0879A7E6" w14:textId="77777777" w:rsidR="00C45286" w:rsidRDefault="00C45286">
      <w:pPr>
        <w:rPr>
          <w:b/>
          <w:bCs/>
        </w:rPr>
      </w:pPr>
      <w:r>
        <w:rPr>
          <w:b/>
          <w:bCs/>
        </w:rPr>
        <w:br w:type="page"/>
      </w:r>
    </w:p>
    <w:p w14:paraId="78A27571" w14:textId="5C0A0BF5" w:rsidR="009B74C0" w:rsidRPr="009B74C0" w:rsidRDefault="009B74C0" w:rsidP="009B74C0">
      <w:pPr>
        <w:rPr>
          <w:b/>
          <w:bCs/>
        </w:rPr>
      </w:pPr>
      <w:r w:rsidRPr="009B74C0">
        <w:rPr>
          <w:b/>
          <w:bCs/>
        </w:rPr>
        <w:lastRenderedPageBreak/>
        <w:t>6. Conclusión</w:t>
      </w:r>
    </w:p>
    <w:p w14:paraId="0B806BFC" w14:textId="5085F3B9" w:rsidR="009B74C0" w:rsidRPr="009B74C0" w:rsidRDefault="009B74C0" w:rsidP="00AE38C3">
      <w:pPr>
        <w:jc w:val="both"/>
      </w:pPr>
      <w:r w:rsidRPr="009B74C0">
        <w:t>El nuevo Real Decreto puede ser una herramienta muy valiosa para avanzar hacia un modelo energético más justo y participativo.</w:t>
      </w:r>
      <w:r w:rsidR="00AE38C3">
        <w:t xml:space="preserve"> </w:t>
      </w:r>
      <w:r w:rsidRPr="009B74C0">
        <w:t xml:space="preserve">No obstante, si no se contempla la posibilidad de ubicar instalaciones de autoconsumo colectivo en suelo rústico </w:t>
      </w:r>
      <w:r w:rsidR="00F55F80">
        <w:t>-</w:t>
      </w:r>
      <w:r w:rsidRPr="009B74C0">
        <w:t>bajo condiciones de pequeña escala (≤ 100 kW) y con control ciudadano local</w:t>
      </w:r>
      <w:r w:rsidR="00F55F80">
        <w:t>-</w:t>
      </w:r>
      <w:r w:rsidRPr="009B74C0">
        <w:t>, el medio rural volverá a quedar en desventaja frente a las ciudades.</w:t>
      </w:r>
    </w:p>
    <w:p w14:paraId="58BB66CE" w14:textId="01B3A860" w:rsidR="009B74C0" w:rsidRPr="009B74C0" w:rsidRDefault="009B74C0" w:rsidP="00AE38C3">
      <w:pPr>
        <w:jc w:val="both"/>
      </w:pPr>
      <w:r w:rsidRPr="009B74C0">
        <w:t>Por ello, proponemos que se incorpore al</w:t>
      </w:r>
      <w:r w:rsidR="0080306C">
        <w:t xml:space="preserve"> </w:t>
      </w:r>
      <w:r w:rsidR="00141F0C" w:rsidRPr="00C45286">
        <w:rPr>
          <w:i/>
          <w:iCs/>
        </w:rPr>
        <w:t>A</w:t>
      </w:r>
      <w:r w:rsidR="00F55F80" w:rsidRPr="00C45286">
        <w:rPr>
          <w:i/>
          <w:iCs/>
        </w:rPr>
        <w:t xml:space="preserve">rtículo 1. UNO, por el que se modifican el punto </w:t>
      </w:r>
      <w:proofErr w:type="spellStart"/>
      <w:r w:rsidR="00F55F80" w:rsidRPr="00C45286">
        <w:rPr>
          <w:i/>
          <w:iCs/>
        </w:rPr>
        <w:t>iii</w:t>
      </w:r>
      <w:proofErr w:type="spellEnd"/>
      <w:r w:rsidR="00F55F80" w:rsidRPr="00C45286">
        <w:rPr>
          <w:i/>
          <w:iCs/>
        </w:rPr>
        <w:t>) de la letra g) del artículo 3</w:t>
      </w:r>
      <w:r w:rsidR="00141F0C">
        <w:t xml:space="preserve">, este texto </w:t>
      </w:r>
      <w:r w:rsidRPr="009B74C0">
        <w:t>con la siguiente redacción orientativa:</w:t>
      </w:r>
    </w:p>
    <w:p w14:paraId="018FFFBF" w14:textId="24004C22" w:rsidR="00141F0C" w:rsidRPr="00141F0C" w:rsidRDefault="00141F0C" w:rsidP="00141F0C">
      <w:pPr>
        <w:ind w:left="709"/>
        <w:jc w:val="both"/>
        <w:rPr>
          <w:i/>
          <w:iCs/>
        </w:rPr>
      </w:pPr>
      <w:r w:rsidRPr="00141F0C">
        <w:rPr>
          <w:i/>
          <w:iCs/>
        </w:rPr>
        <w:t>“</w:t>
      </w:r>
      <w:r w:rsidRPr="00141F0C">
        <w:rPr>
          <w:i/>
          <w:iCs/>
        </w:rPr>
        <w:t>Asimismo, tendrá la consideración de instalación de producción próxima a las de consumo y asociada a través de la red aquella instalación ubicada en suelo rústico, siempre que se cumplan simultáneamente las siguientes condiciones:</w:t>
      </w:r>
    </w:p>
    <w:p w14:paraId="0C52F5CA" w14:textId="77777777" w:rsidR="00141F0C" w:rsidRPr="00141F0C" w:rsidRDefault="00141F0C" w:rsidP="00141F0C">
      <w:pPr>
        <w:ind w:left="709"/>
        <w:jc w:val="both"/>
        <w:rPr>
          <w:i/>
          <w:iCs/>
        </w:rPr>
      </w:pPr>
      <w:r w:rsidRPr="00141F0C">
        <w:rPr>
          <w:i/>
          <w:iCs/>
        </w:rPr>
        <w:t>a) Que emplee exclusivamente tecnología fotovoltaica y tenga una potencia máxima instalada igual o inferior a 100 kW.</w:t>
      </w:r>
    </w:p>
    <w:p w14:paraId="65AC1116" w14:textId="1AF81C5B" w:rsidR="00141F0C" w:rsidRPr="00141F0C" w:rsidRDefault="00141F0C" w:rsidP="00141F0C">
      <w:pPr>
        <w:ind w:left="709"/>
        <w:jc w:val="both"/>
        <w:rPr>
          <w:i/>
          <w:iCs/>
        </w:rPr>
      </w:pPr>
      <w:r w:rsidRPr="00141F0C">
        <w:rPr>
          <w:i/>
          <w:iCs/>
        </w:rPr>
        <w:t xml:space="preserve">b) Que la instalación sea promovida, gestionada y controlada por una comunidad energética ciudadana o comunidad de energías renovables, garantizando que la mayoría de los derechos de voto y participación correspondan a personas físicas, entidades locales, cooperativas ciudadanas, </w:t>
      </w:r>
      <w:r>
        <w:rPr>
          <w:i/>
          <w:iCs/>
        </w:rPr>
        <w:t xml:space="preserve">asociaciones locales, </w:t>
      </w:r>
      <w:r w:rsidRPr="00141F0C">
        <w:rPr>
          <w:i/>
          <w:iCs/>
        </w:rPr>
        <w:t xml:space="preserve">pequeñas y medianas empresas </w:t>
      </w:r>
      <w:r>
        <w:rPr>
          <w:i/>
          <w:iCs/>
        </w:rPr>
        <w:t>locales</w:t>
      </w:r>
      <w:r w:rsidRPr="00141F0C">
        <w:rPr>
          <w:i/>
          <w:iCs/>
        </w:rPr>
        <w:t>.</w:t>
      </w:r>
    </w:p>
    <w:p w14:paraId="15186202" w14:textId="77777777" w:rsidR="00141F0C" w:rsidRPr="00141F0C" w:rsidRDefault="00141F0C" w:rsidP="00141F0C">
      <w:pPr>
        <w:ind w:left="709"/>
        <w:jc w:val="both"/>
        <w:rPr>
          <w:i/>
          <w:iCs/>
        </w:rPr>
      </w:pPr>
      <w:r w:rsidRPr="00141F0C">
        <w:rPr>
          <w:i/>
          <w:iCs/>
        </w:rPr>
        <w:t>c) Que la energía producida tenga como finalidad principal el suministro compartido a los socios o partícipes locales, sin que el proyecto tenga como objetivo la venta a la red con fines comerciales.</w:t>
      </w:r>
    </w:p>
    <w:p w14:paraId="63749CD3" w14:textId="77777777" w:rsidR="00141F0C" w:rsidRPr="00141F0C" w:rsidRDefault="00141F0C" w:rsidP="00141F0C">
      <w:pPr>
        <w:ind w:left="709"/>
        <w:jc w:val="both"/>
        <w:rPr>
          <w:i/>
          <w:iCs/>
        </w:rPr>
      </w:pPr>
      <w:r w:rsidRPr="00141F0C">
        <w:rPr>
          <w:i/>
          <w:iCs/>
        </w:rPr>
        <w:t>d) Que la instalación y los consumidores asociados se encuentren a una distancia inferior a 5.000 metros, medida entre los equipos de medida en su proyección ortogonal en planta.</w:t>
      </w:r>
    </w:p>
    <w:p w14:paraId="4A1E8989" w14:textId="053E16A3" w:rsidR="00AA0F6F" w:rsidRPr="00141F0C" w:rsidRDefault="00141F0C" w:rsidP="00141F0C">
      <w:pPr>
        <w:ind w:left="709"/>
        <w:jc w:val="both"/>
        <w:rPr>
          <w:i/>
          <w:iCs/>
        </w:rPr>
      </w:pPr>
      <w:r w:rsidRPr="00141F0C">
        <w:rPr>
          <w:i/>
          <w:iCs/>
        </w:rPr>
        <w:t>Esta modalidad se entenderá aplicable exclusivamente en municipios de menos de 5.000 habitantes o zonas rurales en las que no exista disponibilidad de suelo urbano o industrial adecuado para la ubicación de las instalaciones de generación.</w:t>
      </w:r>
      <w:r w:rsidRPr="00141F0C">
        <w:rPr>
          <w:i/>
          <w:iCs/>
        </w:rPr>
        <w:t>”</w:t>
      </w:r>
    </w:p>
    <w:sectPr w:rsidR="00AA0F6F" w:rsidRPr="00141F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68DF"/>
    <w:multiLevelType w:val="multilevel"/>
    <w:tmpl w:val="E08A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271DF0"/>
    <w:multiLevelType w:val="multilevel"/>
    <w:tmpl w:val="6782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1933696">
    <w:abstractNumId w:val="1"/>
  </w:num>
  <w:num w:numId="2" w16cid:durableId="156579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C0"/>
    <w:rsid w:val="00141F0C"/>
    <w:rsid w:val="0014384E"/>
    <w:rsid w:val="00241066"/>
    <w:rsid w:val="0080306C"/>
    <w:rsid w:val="008A63EC"/>
    <w:rsid w:val="008B64E7"/>
    <w:rsid w:val="009B74C0"/>
    <w:rsid w:val="00AA0F6F"/>
    <w:rsid w:val="00AE38C3"/>
    <w:rsid w:val="00C04AAA"/>
    <w:rsid w:val="00C34C2B"/>
    <w:rsid w:val="00C45286"/>
    <w:rsid w:val="00D91AEA"/>
    <w:rsid w:val="00F55F80"/>
    <w:rsid w:val="00FF03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FB6F"/>
  <w15:chartTrackingRefBased/>
  <w15:docId w15:val="{6AE820E6-429A-4195-BE84-AC5DFE39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7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7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74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74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74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74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74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74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74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74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74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74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74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74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74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74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74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74C0"/>
    <w:rPr>
      <w:rFonts w:eastAsiaTheme="majorEastAsia" w:cstheme="majorBidi"/>
      <w:color w:val="272727" w:themeColor="text1" w:themeTint="D8"/>
    </w:rPr>
  </w:style>
  <w:style w:type="paragraph" w:styleId="Ttulo">
    <w:name w:val="Title"/>
    <w:basedOn w:val="Normal"/>
    <w:next w:val="Normal"/>
    <w:link w:val="TtuloCar"/>
    <w:uiPriority w:val="10"/>
    <w:qFormat/>
    <w:rsid w:val="009B7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74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74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74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74C0"/>
    <w:pPr>
      <w:spacing w:before="160"/>
      <w:jc w:val="center"/>
    </w:pPr>
    <w:rPr>
      <w:i/>
      <w:iCs/>
      <w:color w:val="404040" w:themeColor="text1" w:themeTint="BF"/>
    </w:rPr>
  </w:style>
  <w:style w:type="character" w:customStyle="1" w:styleId="CitaCar">
    <w:name w:val="Cita Car"/>
    <w:basedOn w:val="Fuentedeprrafopredeter"/>
    <w:link w:val="Cita"/>
    <w:uiPriority w:val="29"/>
    <w:rsid w:val="009B74C0"/>
    <w:rPr>
      <w:i/>
      <w:iCs/>
      <w:color w:val="404040" w:themeColor="text1" w:themeTint="BF"/>
    </w:rPr>
  </w:style>
  <w:style w:type="paragraph" w:styleId="Prrafodelista">
    <w:name w:val="List Paragraph"/>
    <w:basedOn w:val="Normal"/>
    <w:uiPriority w:val="34"/>
    <w:qFormat/>
    <w:rsid w:val="009B74C0"/>
    <w:pPr>
      <w:ind w:left="720"/>
      <w:contextualSpacing/>
    </w:pPr>
  </w:style>
  <w:style w:type="character" w:styleId="nfasisintenso">
    <w:name w:val="Intense Emphasis"/>
    <w:basedOn w:val="Fuentedeprrafopredeter"/>
    <w:uiPriority w:val="21"/>
    <w:qFormat/>
    <w:rsid w:val="009B74C0"/>
    <w:rPr>
      <w:i/>
      <w:iCs/>
      <w:color w:val="0F4761" w:themeColor="accent1" w:themeShade="BF"/>
    </w:rPr>
  </w:style>
  <w:style w:type="paragraph" w:styleId="Citadestacada">
    <w:name w:val="Intense Quote"/>
    <w:basedOn w:val="Normal"/>
    <w:next w:val="Normal"/>
    <w:link w:val="CitadestacadaCar"/>
    <w:uiPriority w:val="30"/>
    <w:qFormat/>
    <w:rsid w:val="009B7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74C0"/>
    <w:rPr>
      <w:i/>
      <w:iCs/>
      <w:color w:val="0F4761" w:themeColor="accent1" w:themeShade="BF"/>
    </w:rPr>
  </w:style>
  <w:style w:type="character" w:styleId="Referenciaintensa">
    <w:name w:val="Intense Reference"/>
    <w:basedOn w:val="Fuentedeprrafopredeter"/>
    <w:uiPriority w:val="32"/>
    <w:qFormat/>
    <w:rsid w:val="009B74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Caballero Villalba</dc:creator>
  <cp:keywords/>
  <dc:description/>
  <cp:lastModifiedBy>Berta Caballero Villalba</cp:lastModifiedBy>
  <cp:revision>3</cp:revision>
  <dcterms:created xsi:type="dcterms:W3CDTF">2025-10-24T15:06:00Z</dcterms:created>
  <dcterms:modified xsi:type="dcterms:W3CDTF">2025-10-24T15:07:00Z</dcterms:modified>
</cp:coreProperties>
</file>